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0C168F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68F">
        <w:rPr>
          <w:rFonts w:ascii="Times New Roman" w:hAnsi="Times New Roman" w:cs="Times New Roman"/>
          <w:b/>
          <w:sz w:val="28"/>
          <w:szCs w:val="28"/>
        </w:rPr>
        <w:t>Расширен круг должностных лиц, которые могут быть привлечены к уголовной ответственности за преступления коррупционной направленности</w:t>
      </w:r>
    </w:p>
    <w:p w:rsidR="0011727A" w:rsidRPr="000C168F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68F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24.02.2021 </w:t>
      </w:r>
      <w:r w:rsidRPr="000C168F">
        <w:rPr>
          <w:rFonts w:ascii="Times New Roman" w:hAnsi="Times New Roman" w:cs="Times New Roman"/>
          <w:i/>
          <w:sz w:val="28"/>
          <w:szCs w:val="28"/>
        </w:rPr>
        <w:t>№</w:t>
      </w:r>
      <w:r w:rsidRPr="000C168F">
        <w:rPr>
          <w:rFonts w:ascii="Times New Roman" w:hAnsi="Times New Roman" w:cs="Times New Roman"/>
          <w:i/>
          <w:sz w:val="28"/>
          <w:szCs w:val="28"/>
        </w:rPr>
        <w:t xml:space="preserve"> 16-ФЗ</w:t>
      </w:r>
      <w:r w:rsidRPr="000C168F" w:rsidR="000C1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168F">
        <w:rPr>
          <w:rFonts w:ascii="Times New Roman" w:hAnsi="Times New Roman" w:cs="Times New Roman"/>
          <w:i/>
          <w:sz w:val="28"/>
          <w:szCs w:val="28"/>
        </w:rPr>
        <w:t>«О внесении изменений в статьи 201 и 285 Уголовного кодекса Российской Федерации»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Внесены поправки в примечания к статьям 201 («Злоупотребление полномочиями») и 285 («Злоупотребление должностными полномочиями») Уголовного кодекса РФ.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В частности, к должностным лицам в примечании к статье 285 отнесены лица,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внебюджетных фондах, публично-правовых компаниях, в хозяйственных обществах, в высшем органе управления которых РФ, субъект РФ или муниципальное образование имеет право прямо или косвенно (через подконтрольных им лиц) распоряжаться более чем пятьюдесятью процентами голосов либо в которых РФ</w:t>
      </w:r>
      <w:r w:rsidRPr="0011727A">
        <w:rPr>
          <w:rFonts w:ascii="Times New Roman" w:hAnsi="Times New Roman" w:cs="Times New Roman"/>
          <w:sz w:val="28"/>
          <w:szCs w:val="28"/>
        </w:rPr>
        <w:t>, субъект РФ или муниципальное образование имеет право назначать (избирать) единоличный исполнительный орган и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РФ, субъектов РФ или муниципальных образований в управлении такими акционерными обществами («золотая акция»).</w:t>
      </w:r>
    </w:p>
    <w:p w:rsidR="00455D68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68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638A84-EE27-4D03-8792-F5C5A5547BCA}"/>
</file>

<file path=customXml/itemProps2.xml><?xml version="1.0" encoding="utf-8"?>
<ds:datastoreItem xmlns:ds="http://schemas.openxmlformats.org/officeDocument/2006/customXml" ds:itemID="{EEA8D6B3-8147-4C65-B5A7-C570F37B806C}"/>
</file>

<file path=customXml/itemProps3.xml><?xml version="1.0" encoding="utf-8"?>
<ds:datastoreItem xmlns:ds="http://schemas.openxmlformats.org/officeDocument/2006/customXml" ds:itemID="{4227B44C-77D5-435A-AF2C-B73A22C70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